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12F1507A" w:rsidR="00110C9C" w:rsidRPr="00964BC2" w:rsidRDefault="00110C9C" w:rsidP="00110C9C">
      <w:pPr>
        <w:pStyle w:val="Heading2"/>
        <w:rPr>
          <w:rFonts w:ascii="Arial Narrow" w:hAnsi="Arial Narrow"/>
          <w:sz w:val="24"/>
          <w:szCs w:val="24"/>
          <w:u w:val="single"/>
        </w:rPr>
      </w:pPr>
      <w:r>
        <w:rPr>
          <w:rFonts w:ascii="Arial Narrow" w:hAnsi="Arial Narrow"/>
        </w:rPr>
        <w:t>Request for Quotation</w:t>
      </w:r>
      <w:r>
        <w:rPr>
          <w:rFonts w:ascii="Arial Narrow" w:hAnsi="Arial Narrow"/>
        </w:rPr>
        <w:tab/>
      </w:r>
      <w:r>
        <w:rPr>
          <w:rFonts w:ascii="Arial Narrow" w:hAnsi="Arial Narrow"/>
        </w:rPr>
        <w:tab/>
      </w:r>
      <w:r w:rsidRPr="00964BC2">
        <w:rPr>
          <w:rFonts w:ascii="Arial Narrow" w:hAnsi="Arial Narrow"/>
          <w:sz w:val="24"/>
          <w:szCs w:val="24"/>
        </w:rPr>
        <w:t>SOLICITATION NO</w:t>
      </w:r>
      <w:r w:rsidRPr="00964BC2">
        <w:rPr>
          <w:rFonts w:ascii="Arial Narrow" w:hAnsi="Arial Narrow"/>
          <w:b w:val="0"/>
          <w:bCs w:val="0"/>
          <w:sz w:val="24"/>
          <w:szCs w:val="24"/>
        </w:rPr>
        <w:t xml:space="preserve">:  </w:t>
      </w:r>
      <w:r w:rsidRPr="00964BC2">
        <w:rPr>
          <w:rFonts w:ascii="Arial Narrow" w:hAnsi="Arial Narrow"/>
          <w:b w:val="0"/>
          <w:bCs w:val="0"/>
          <w:i w:val="0"/>
          <w:sz w:val="24"/>
          <w:szCs w:val="24"/>
        </w:rPr>
        <w:t xml:space="preserve"> </w:t>
      </w:r>
      <w:r w:rsidR="00763774" w:rsidRPr="00964BC2">
        <w:rPr>
          <w:rFonts w:ascii="Arial Narrow" w:hAnsi="Arial Narrow"/>
          <w:i w:val="0"/>
          <w:sz w:val="24"/>
          <w:szCs w:val="24"/>
        </w:rPr>
        <w:t>00495-0000086911</w:t>
      </w:r>
      <w:r w:rsidRPr="00964BC2">
        <w:rPr>
          <w:rFonts w:ascii="Arial Narrow" w:hAnsi="Arial Narrow"/>
          <w:sz w:val="24"/>
          <w:szCs w:val="24"/>
          <w:u w:val="single"/>
        </w:rPr>
        <w:t xml:space="preserve">                                     </w:t>
      </w:r>
    </w:p>
    <w:p w14:paraId="51B59DCC" w14:textId="77777777" w:rsidR="00110C9C" w:rsidRPr="00964BC2" w:rsidRDefault="00110C9C" w:rsidP="00110C9C">
      <w:pPr>
        <w:ind w:left="2160"/>
        <w:rPr>
          <w:szCs w:val="24"/>
        </w:rPr>
      </w:pPr>
    </w:p>
    <w:p w14:paraId="3F7381D6" w14:textId="77777777" w:rsidR="00110C9C" w:rsidRPr="00964BC2" w:rsidRDefault="00110C9C" w:rsidP="00110C9C">
      <w:pPr>
        <w:spacing w:line="242" w:lineRule="auto"/>
        <w:ind w:right="-360"/>
        <w:rPr>
          <w:szCs w:val="24"/>
        </w:rPr>
      </w:pPr>
      <w:r w:rsidRPr="00964BC2">
        <w:rPr>
          <w:szCs w:val="24"/>
        </w:rPr>
        <w:tab/>
      </w:r>
      <w:r w:rsidRPr="00964BC2">
        <w:rPr>
          <w:szCs w:val="24"/>
        </w:rPr>
        <w:tab/>
      </w:r>
      <w:r w:rsidRPr="00964BC2">
        <w:rPr>
          <w:szCs w:val="24"/>
        </w:rPr>
        <w:tab/>
      </w:r>
    </w:p>
    <w:p w14:paraId="4D48C9B4" w14:textId="77777777" w:rsidR="00110C9C" w:rsidRPr="00964BC2" w:rsidRDefault="00110C9C" w:rsidP="00110C9C">
      <w:pPr>
        <w:spacing w:line="242" w:lineRule="auto"/>
        <w:ind w:left="720" w:right="-360" w:firstLine="720"/>
        <w:rPr>
          <w:szCs w:val="24"/>
        </w:rPr>
      </w:pPr>
    </w:p>
    <w:p w14:paraId="7C6EEBDC" w14:textId="14DBC91E" w:rsidR="00110C9C" w:rsidRPr="00964BC2" w:rsidRDefault="00110C9C" w:rsidP="00110C9C">
      <w:pPr>
        <w:spacing w:line="242" w:lineRule="auto"/>
        <w:ind w:left="720" w:right="-360" w:firstLine="720"/>
        <w:rPr>
          <w:szCs w:val="24"/>
        </w:rPr>
      </w:pPr>
      <w:r w:rsidRPr="00964BC2">
        <w:rPr>
          <w:szCs w:val="24"/>
        </w:rPr>
        <w:t xml:space="preserve">REQUEST FOR: </w:t>
      </w:r>
      <w:r w:rsidR="00BF3B4E" w:rsidRPr="00964BC2">
        <w:rPr>
          <w:b/>
          <w:bCs/>
          <w:szCs w:val="24"/>
        </w:rPr>
        <w:t xml:space="preserve">Kenworthy Site </w:t>
      </w:r>
      <w:r w:rsidR="00763774" w:rsidRPr="00964BC2">
        <w:rPr>
          <w:b/>
          <w:bCs/>
          <w:szCs w:val="24"/>
        </w:rPr>
        <w:t>Waste Tire Removal</w:t>
      </w:r>
    </w:p>
    <w:p w14:paraId="465B3F39" w14:textId="77777777" w:rsidR="00110C9C" w:rsidRPr="00964BC2" w:rsidRDefault="00110C9C" w:rsidP="00110C9C">
      <w:pPr>
        <w:spacing w:line="242" w:lineRule="auto"/>
        <w:ind w:right="-360"/>
        <w:rPr>
          <w:szCs w:val="24"/>
        </w:rPr>
      </w:pPr>
    </w:p>
    <w:p w14:paraId="3595418E" w14:textId="77777777" w:rsidR="00110C9C" w:rsidRPr="00964BC2" w:rsidRDefault="00110C9C" w:rsidP="00110C9C">
      <w:pPr>
        <w:spacing w:line="242" w:lineRule="auto"/>
        <w:ind w:right="-360"/>
        <w:rPr>
          <w:szCs w:val="24"/>
        </w:rPr>
      </w:pPr>
    </w:p>
    <w:p w14:paraId="3A00A1E1" w14:textId="72739E96" w:rsidR="00110C9C" w:rsidRPr="00964BC2" w:rsidRDefault="00110C9C" w:rsidP="00110C9C">
      <w:pPr>
        <w:spacing w:line="242" w:lineRule="auto"/>
        <w:ind w:right="-360"/>
        <w:rPr>
          <w:szCs w:val="24"/>
          <w:u w:val="single"/>
        </w:rPr>
      </w:pPr>
      <w:r w:rsidRPr="00964BC2">
        <w:rPr>
          <w:szCs w:val="24"/>
        </w:rPr>
        <w:tab/>
      </w:r>
      <w:r w:rsidRPr="00964BC2">
        <w:rPr>
          <w:szCs w:val="24"/>
        </w:rPr>
        <w:tab/>
        <w:t xml:space="preserve">REQUESTED BY: </w:t>
      </w:r>
      <w:r w:rsidR="00763774" w:rsidRPr="00964BC2">
        <w:rPr>
          <w:b/>
          <w:bCs/>
          <w:szCs w:val="24"/>
        </w:rPr>
        <w:t>Indiana Department of Environmental Management</w:t>
      </w:r>
    </w:p>
    <w:p w14:paraId="454EFE8B" w14:textId="77777777" w:rsidR="00110C9C" w:rsidRPr="00964BC2" w:rsidRDefault="00110C9C" w:rsidP="00110C9C">
      <w:pPr>
        <w:spacing w:line="242" w:lineRule="auto"/>
        <w:ind w:right="-360"/>
        <w:rPr>
          <w:szCs w:val="24"/>
          <w:u w:val="single"/>
        </w:rPr>
      </w:pPr>
    </w:p>
    <w:p w14:paraId="0287F11E" w14:textId="77777777" w:rsidR="00110C9C" w:rsidRPr="00964BC2" w:rsidRDefault="00110C9C" w:rsidP="00110C9C">
      <w:pPr>
        <w:spacing w:line="242" w:lineRule="auto"/>
        <w:ind w:right="-360"/>
        <w:rPr>
          <w:szCs w:val="24"/>
        </w:rPr>
      </w:pPr>
      <w:r w:rsidRPr="00964BC2">
        <w:rPr>
          <w:szCs w:val="24"/>
        </w:rPr>
        <w:tab/>
      </w:r>
      <w:r w:rsidRPr="00964BC2">
        <w:rPr>
          <w:szCs w:val="24"/>
        </w:rPr>
        <w:tab/>
      </w:r>
    </w:p>
    <w:p w14:paraId="3439BE7A" w14:textId="77777777" w:rsidR="00110C9C" w:rsidRPr="00964BC2" w:rsidRDefault="00110C9C" w:rsidP="00110C9C">
      <w:pPr>
        <w:spacing w:line="242" w:lineRule="auto"/>
        <w:ind w:right="-360"/>
        <w:rPr>
          <w:szCs w:val="24"/>
        </w:rPr>
      </w:pPr>
    </w:p>
    <w:p w14:paraId="264D191A" w14:textId="21977398" w:rsidR="00110C9C" w:rsidRPr="00964BC2" w:rsidRDefault="00110C9C" w:rsidP="00110C9C">
      <w:pPr>
        <w:spacing w:line="242" w:lineRule="auto"/>
        <w:ind w:left="720" w:right="-360" w:firstLine="720"/>
        <w:rPr>
          <w:szCs w:val="24"/>
          <w:u w:val="single"/>
        </w:rPr>
      </w:pPr>
      <w:r w:rsidRPr="00964BC2">
        <w:rPr>
          <w:szCs w:val="24"/>
        </w:rPr>
        <w:t xml:space="preserve">REQUESTOR: </w:t>
      </w:r>
      <w:r w:rsidR="00763774" w:rsidRPr="00964BC2">
        <w:rPr>
          <w:b/>
          <w:bCs/>
          <w:szCs w:val="24"/>
        </w:rPr>
        <w:t>Monieka Radford</w:t>
      </w:r>
    </w:p>
    <w:p w14:paraId="76C8CF90" w14:textId="77777777" w:rsidR="00110C9C" w:rsidRPr="00964BC2" w:rsidRDefault="00110C9C" w:rsidP="00110C9C">
      <w:pPr>
        <w:spacing w:line="242" w:lineRule="auto"/>
        <w:ind w:right="-360"/>
        <w:rPr>
          <w:szCs w:val="24"/>
        </w:rPr>
      </w:pPr>
    </w:p>
    <w:p w14:paraId="04C5688D" w14:textId="32BBC9B3" w:rsidR="00763774" w:rsidRPr="00964BC2" w:rsidRDefault="00110C9C" w:rsidP="00110C9C">
      <w:pPr>
        <w:spacing w:line="242" w:lineRule="auto"/>
        <w:ind w:right="-360"/>
        <w:rPr>
          <w:szCs w:val="24"/>
        </w:rPr>
      </w:pPr>
      <w:r w:rsidRPr="00964BC2">
        <w:rPr>
          <w:szCs w:val="24"/>
        </w:rPr>
        <w:tab/>
      </w:r>
      <w:r w:rsidRPr="00964BC2">
        <w:rPr>
          <w:szCs w:val="24"/>
        </w:rPr>
        <w:tab/>
      </w:r>
      <w:r w:rsidR="00763774" w:rsidRPr="00964BC2">
        <w:rPr>
          <w:szCs w:val="24"/>
        </w:rPr>
        <w:t>Email</w:t>
      </w:r>
      <w:r w:rsidRPr="00964BC2">
        <w:rPr>
          <w:szCs w:val="24"/>
        </w:rPr>
        <w:t xml:space="preserve">: </w:t>
      </w:r>
      <w:hyperlink r:id="rId9" w:history="1">
        <w:r w:rsidR="00763774" w:rsidRPr="00964BC2">
          <w:rPr>
            <w:rStyle w:val="Hyperlink"/>
            <w:szCs w:val="24"/>
          </w:rPr>
          <w:t>mradford@idem.in.gov</w:t>
        </w:r>
      </w:hyperlink>
    </w:p>
    <w:p w14:paraId="599E802A" w14:textId="77777777" w:rsidR="00763774" w:rsidRPr="00964BC2" w:rsidRDefault="00763774" w:rsidP="00110C9C">
      <w:pPr>
        <w:spacing w:line="242" w:lineRule="auto"/>
        <w:ind w:right="-360"/>
        <w:rPr>
          <w:szCs w:val="24"/>
        </w:rPr>
      </w:pPr>
    </w:p>
    <w:p w14:paraId="0A601028" w14:textId="4817F1A7" w:rsidR="00110C9C" w:rsidRPr="00964BC2" w:rsidRDefault="00110C9C" w:rsidP="00110C9C">
      <w:pPr>
        <w:spacing w:line="242" w:lineRule="auto"/>
        <w:ind w:right="-360"/>
        <w:rPr>
          <w:szCs w:val="24"/>
        </w:rPr>
      </w:pPr>
      <w:r w:rsidRPr="00964BC2">
        <w:rPr>
          <w:szCs w:val="24"/>
        </w:rPr>
        <w:tab/>
      </w:r>
      <w:r w:rsidRPr="00964BC2">
        <w:rPr>
          <w:szCs w:val="24"/>
        </w:rPr>
        <w:tab/>
      </w:r>
    </w:p>
    <w:p w14:paraId="22588C20" w14:textId="53DFA148" w:rsidR="00110C9C" w:rsidRPr="00964BC2" w:rsidRDefault="00110C9C" w:rsidP="00110C9C">
      <w:pPr>
        <w:spacing w:line="242" w:lineRule="auto"/>
        <w:ind w:left="720" w:right="-360" w:firstLine="720"/>
        <w:rPr>
          <w:szCs w:val="24"/>
        </w:rPr>
      </w:pPr>
      <w:r w:rsidRPr="00964BC2">
        <w:rPr>
          <w:b/>
          <w:szCs w:val="24"/>
        </w:rPr>
        <w:t>YOUR RESPONSE MUST BE RECEIVED BY</w:t>
      </w:r>
      <w:r w:rsidRPr="00964BC2">
        <w:rPr>
          <w:szCs w:val="24"/>
        </w:rPr>
        <w:t xml:space="preserve">: </w:t>
      </w:r>
      <w:r w:rsidRPr="00964BC2">
        <w:rPr>
          <w:szCs w:val="24"/>
          <w:u w:val="single"/>
        </w:rPr>
        <w:t xml:space="preserve"> </w:t>
      </w:r>
      <w:r w:rsidR="00763774" w:rsidRPr="00964BC2">
        <w:rPr>
          <w:b/>
          <w:bCs/>
          <w:szCs w:val="24"/>
          <w:u w:val="single"/>
        </w:rPr>
        <w:t xml:space="preserve">Thursday April 30, </w:t>
      </w:r>
      <w:proofErr w:type="gramStart"/>
      <w:r w:rsidR="00763774" w:rsidRPr="00964BC2">
        <w:rPr>
          <w:b/>
          <w:bCs/>
          <w:szCs w:val="24"/>
          <w:u w:val="single"/>
        </w:rPr>
        <w:t>2026</w:t>
      </w:r>
      <w:proofErr w:type="gramEnd"/>
      <w:r w:rsidR="00763774" w:rsidRPr="00964BC2">
        <w:rPr>
          <w:b/>
          <w:bCs/>
          <w:szCs w:val="24"/>
          <w:u w:val="single"/>
        </w:rPr>
        <w:t xml:space="preserve"> at 2:00PM</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A MANUAL SIGNATURE IS REQUIRED, THEREFORE A FAX IS NOT ACCEPTABLE)  AGENCY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If you have questions regarding this request, contact the requestor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10"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1"/>
          <w:headerReference w:type="first" r:id="rId12"/>
          <w:footerReference w:type="first" r:id="rId13"/>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r w:rsidRPr="00B80462">
        <w:rPr>
          <w:sz w:val="15"/>
          <w:szCs w:val="15"/>
        </w:rPr>
        <w:t xml:space="preserve">:  The Contractor shall, at its own expense, defend, indemnify and hold harmless the State with respect to any claims that the goods and/or services furnished under this Agreement violates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r w:rsidRPr="00B80462">
        <w:rPr>
          <w:sz w:val="15"/>
          <w:szCs w:val="15"/>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r w:rsidRPr="00B80462">
        <w:rPr>
          <w:rFonts w:ascii="Arial Narrow" w:hAnsi="Arial Narrow"/>
          <w:sz w:val="15"/>
          <w:szCs w:val="15"/>
        </w:rPr>
        <w:t xml:space="preserve">  Prices listed on an invoice submitted by the Contractor for payment is not to include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4"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5"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This is per individual line and should be noted below</w:t>
      </w:r>
      <w:r w:rsidRPr="002828B7">
        <w:rPr>
          <w:sz w:val="20"/>
        </w:rPr>
        <w:t xml:space="preserve">  </w:t>
      </w:r>
      <w:r>
        <w:rPr>
          <w:sz w:val="20"/>
        </w:rPr>
        <w:tab/>
      </w:r>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6"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proofErr w:type="spellStart"/>
      <w:r w:rsidRPr="002E7917">
        <w:rPr>
          <w:rFonts w:ascii="Arial Narrow" w:hAnsi="Arial Narrow"/>
          <w:sz w:val="18"/>
        </w:rPr>
        <w:t>less.“Retail</w:t>
      </w:r>
      <w:proofErr w:type="spellEnd"/>
      <w:r w:rsidRPr="002E7917">
        <w:rPr>
          <w:rFonts w:ascii="Arial Narrow" w:hAnsi="Arial Narrow"/>
          <w:sz w:val="18"/>
        </w:rPr>
        <w:t xml:space="preserve">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7"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8"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w:t>
      </w:r>
      <w:proofErr w:type="gramStart"/>
      <w:r w:rsidRPr="008B0D03">
        <w:rPr>
          <w:sz w:val="22"/>
          <w:szCs w:val="22"/>
        </w:rPr>
        <w:t xml:space="preserve">through </w:t>
      </w:r>
      <w:r w:rsidR="0049062E" w:rsidRPr="008B0D03">
        <w:rPr>
          <w:sz w:val="22"/>
          <w:szCs w:val="22"/>
        </w:rPr>
        <w:t>the use</w:t>
      </w:r>
      <w:r w:rsidRPr="008B0D03">
        <w:rPr>
          <w:sz w:val="22"/>
          <w:szCs w:val="22"/>
        </w:rPr>
        <w:t xml:space="preserv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9"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20"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Prime Contractor must include with their proposal the subcontractor’s M/WBE Certification Letter provided by IDOA to show </w:t>
            </w:r>
            <w:proofErr w:type="gramStart"/>
            <w:r w:rsidRPr="008B0D03">
              <w:rPr>
                <w:rFonts w:cstheme="minorHAnsi"/>
                <w:sz w:val="22"/>
                <w:szCs w:val="22"/>
              </w:rPr>
              <w:t>current status</w:t>
            </w:r>
            <w:proofErr w:type="gramEnd"/>
            <w:r w:rsidRPr="008B0D03">
              <w:rPr>
                <w:rFonts w:cstheme="minorHAnsi"/>
                <w:sz w:val="22"/>
                <w:szCs w:val="22"/>
              </w:rPr>
              <w:t xml:space="preserve">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1"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State">
        <w:smartTag w:uri="urn:schemas-microsoft-com:office:smarttags" w:element="plac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2"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w:t>
      </w:r>
      <w:proofErr w:type="gramStart"/>
      <w:r w:rsidRPr="008B0D03">
        <w:rPr>
          <w:sz w:val="22"/>
          <w:szCs w:val="22"/>
        </w:rPr>
        <w:t>through the use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3"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5"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6"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pt;height:644.25pt" o:ole="">
            <v:imagedata r:id="rId27" o:title=""/>
          </v:shape>
          <o:OLEObject Type="Embed" ProgID="Excel.Sheet.8" ShapeID="_x0000_i1025" DrawAspect="Content" ObjectID="_1833081542" r:id="rId28"/>
        </w:object>
      </w:r>
      <w:r w:rsidRPr="00D03887">
        <w:rPr>
          <w:rFonts w:ascii="Times New Roman" w:hAnsi="Times New Roman"/>
          <w:sz w:val="18"/>
          <w:szCs w:val="18"/>
        </w:rPr>
        <w:br w:type="page"/>
      </w:r>
      <w:r>
        <w:object w:dxaOrig="11445" w:dyaOrig="6782" w14:anchorId="29D3CD67">
          <v:shape id="_x0000_i1026" type="#_x0000_t75" style="width:540pt;height:318.75pt" o:ole="">
            <v:imagedata r:id="rId29" o:title=""/>
          </v:shape>
          <o:OLEObject Type="Embed" ProgID="Excel.Sheet.8" ShapeID="_x0000_i1026" DrawAspect="Content" ObjectID="_1833081543" r:id="rId30"/>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the Indiana Department of Administration is requiring the inclusion of this certification in all contracts with and grants from the State of Indiana in excess of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r w:rsidRPr="00C13511">
        <w:rPr>
          <w:sz w:val="20"/>
        </w:rPr>
        <w:t>(d)</w:t>
      </w:r>
      <w:r w:rsidRPr="00C13511">
        <w:rPr>
          <w:sz w:val="20"/>
        </w:rPr>
        <w:tab/>
        <w:t>Notifying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(a) through (e)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persons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1"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Unit price must be entered and extended, and the total price of the bid must be shown.  Unit prices are to be bid on the basis of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The State requires all bids to be submitted on the basis of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ANY EXCEPTIONS ARE TO BE NOTED BELOW AND LISTED BY LINE ITEM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As required by IC</w:t>
      </w:r>
      <w:r w:rsidRPr="00C13511">
        <w:rPr>
          <w:b/>
          <w:sz w:val="20"/>
        </w:rPr>
        <w:t xml:space="preserve"> </w:t>
      </w:r>
      <w:r w:rsidRPr="00C13511">
        <w:rPr>
          <w:sz w:val="20"/>
        </w:rPr>
        <w:t xml:space="preserve"> §22-5-1.7,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IC  §22-5-1.7-3.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BIDDER _____________________________________ FEDERAL ID NUMBER_________________________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 xml:space="preserve">TYPE OF BUSINESS (i.e. Corporation, Sole Proprietor, LLC, </w:t>
      </w:r>
      <w:proofErr w:type="spellStart"/>
      <w:r w:rsidRPr="00C261AB">
        <w:rPr>
          <w:rFonts w:cs="Arial"/>
          <w:sz w:val="20"/>
        </w:rPr>
        <w:t>etc</w:t>
      </w:r>
      <w:proofErr w:type="spellEnd"/>
      <w:r w:rsidRPr="00C261AB">
        <w:rPr>
          <w:rFonts w:cs="Arial"/>
          <w:sz w:val="20"/>
        </w:rPr>
        <w:t>)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State">
        <w:smartTag w:uri="urn:schemas-microsoft-com:office:smarttags" w:element="plac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of the above named bidder under penalties of perjury this ___________ day of ____________,________, certify</w:t>
      </w:r>
    </w:p>
    <w:p w14:paraId="256C9BD9" w14:textId="77777777" w:rsidR="00110C9C" w:rsidRPr="00C261AB" w:rsidRDefault="00110C9C" w:rsidP="00110C9C">
      <w:pPr>
        <w:spacing w:line="244" w:lineRule="auto"/>
        <w:rPr>
          <w:rFonts w:cs="Arial"/>
          <w:sz w:val="20"/>
        </w:rPr>
      </w:pPr>
      <w:r w:rsidRPr="00C261AB">
        <w:rPr>
          <w:rFonts w:cs="Arial"/>
          <w:sz w:val="20"/>
        </w:rPr>
        <w:t>that I hold the aforementioned Office in the above bidder and that the representations are true and accurate.</w:t>
      </w:r>
    </w:p>
    <w:p w14:paraId="52A39C70" w14:textId="77777777" w:rsidR="000F53D8" w:rsidRDefault="000F53D8"/>
    <w:sectPr w:rsidR="000F53D8" w:rsidSect="00880E86">
      <w:headerReference w:type="default" r:id="rId32"/>
      <w:footerReference w:type="default" r:id="rId33"/>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DF6A4" w14:textId="77777777" w:rsidR="00742F65" w:rsidRDefault="00742F65">
      <w:r>
        <w:separator/>
      </w:r>
    </w:p>
  </w:endnote>
  <w:endnote w:type="continuationSeparator" w:id="0">
    <w:p w14:paraId="60190EAE" w14:textId="77777777" w:rsidR="00742F65" w:rsidRDefault="00742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0C33291C" w:rsidR="00F80E90" w:rsidRDefault="00763774" w:rsidP="00763774">
    <w:pPr>
      <w:pStyle w:val="Footer"/>
      <w:tabs>
        <w:tab w:val="right" w:pos="10800"/>
      </w:tabs>
    </w:pPr>
    <w:r>
      <w:t>Initials__________</w:t>
    </w:r>
    <w:r>
      <w:tab/>
    </w:r>
    <w:r>
      <w:tab/>
    </w:r>
    <w:r>
      <w:tab/>
    </w:r>
    <w:r w:rsidR="00110C9C">
      <w:t xml:space="preserve">Page </w:t>
    </w:r>
    <w:r w:rsidR="00110C9C">
      <w:rPr>
        <w:b/>
        <w:bCs/>
        <w:szCs w:val="24"/>
      </w:rPr>
      <w:fldChar w:fldCharType="begin"/>
    </w:r>
    <w:r w:rsidR="00110C9C">
      <w:rPr>
        <w:b/>
        <w:bCs/>
      </w:rPr>
      <w:instrText xml:space="preserve"> PAGE </w:instrText>
    </w:r>
    <w:r w:rsidR="00110C9C">
      <w:rPr>
        <w:b/>
        <w:bCs/>
        <w:szCs w:val="24"/>
      </w:rPr>
      <w:fldChar w:fldCharType="separate"/>
    </w:r>
    <w:r w:rsidR="00407CD1">
      <w:rPr>
        <w:b/>
        <w:bCs/>
        <w:noProof/>
      </w:rPr>
      <w:t>2</w:t>
    </w:r>
    <w:r w:rsidR="00110C9C">
      <w:rPr>
        <w:b/>
        <w:bCs/>
        <w:szCs w:val="24"/>
      </w:rPr>
      <w:fldChar w:fldCharType="end"/>
    </w:r>
    <w:r w:rsidR="00110C9C">
      <w:t xml:space="preserve"> of </w:t>
    </w:r>
    <w:r w:rsidR="00110C9C">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39971D4E" w:rsidR="00FE4DF0" w:rsidRDefault="00763774" w:rsidP="00763774">
    <w:pPr>
      <w:pStyle w:val="Footer"/>
      <w:tabs>
        <w:tab w:val="right" w:pos="10800"/>
      </w:tabs>
    </w:pPr>
    <w:r>
      <w:t>Initials__________</w:t>
    </w:r>
    <w:r>
      <w:tab/>
    </w:r>
    <w:r>
      <w:tab/>
    </w:r>
    <w:r>
      <w:tab/>
    </w:r>
    <w:r w:rsidR="00110C9C">
      <w:t xml:space="preserve">Page </w:t>
    </w:r>
    <w:r w:rsidR="00110C9C">
      <w:rPr>
        <w:b/>
        <w:bCs/>
        <w:szCs w:val="24"/>
      </w:rPr>
      <w:fldChar w:fldCharType="begin"/>
    </w:r>
    <w:r w:rsidR="00110C9C">
      <w:rPr>
        <w:b/>
        <w:bCs/>
        <w:szCs w:val="24"/>
      </w:rPr>
      <w:instrText xml:space="preserve"> PAGE  \* Arabic </w:instrText>
    </w:r>
    <w:r w:rsidR="00110C9C">
      <w:rPr>
        <w:b/>
        <w:bCs/>
        <w:szCs w:val="24"/>
      </w:rPr>
      <w:fldChar w:fldCharType="separate"/>
    </w:r>
    <w:r w:rsidR="00407CD1">
      <w:rPr>
        <w:b/>
        <w:bCs/>
        <w:noProof/>
        <w:szCs w:val="24"/>
      </w:rPr>
      <w:t>7</w:t>
    </w:r>
    <w:r w:rsidR="00110C9C">
      <w:rPr>
        <w:b/>
        <w:bCs/>
        <w:szCs w:val="24"/>
      </w:rPr>
      <w:fldChar w:fldCharType="end"/>
    </w:r>
    <w:r w:rsidR="00110C9C">
      <w:t xml:space="preserve"> of </w:t>
    </w:r>
    <w:r w:rsidR="00110C9C">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C43D9" w14:textId="77777777" w:rsidR="00742F65" w:rsidRDefault="00742F65">
      <w:r>
        <w:separator/>
      </w:r>
    </w:p>
  </w:footnote>
  <w:footnote w:type="continuationSeparator" w:id="0">
    <w:p w14:paraId="4CE0D070" w14:textId="77777777" w:rsidR="00742F65" w:rsidRDefault="00742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0FB171BA" w:rsidR="00F80E90" w:rsidRDefault="00110C9C" w:rsidP="00F36177">
    <w:pPr>
      <w:pStyle w:val="Header"/>
      <w:tabs>
        <w:tab w:val="clear" w:pos="8640"/>
        <w:tab w:val="right" w:pos="10800"/>
      </w:tabs>
    </w:pPr>
    <w:r>
      <w:rPr>
        <w:rFonts w:ascii="Arial" w:hAnsi="Arial"/>
        <w:sz w:val="16"/>
      </w:rPr>
      <w:tab/>
    </w:r>
    <w:r>
      <w:rPr>
        <w:rFonts w:ascii="Arial" w:hAnsi="Arial"/>
        <w:sz w:val="16"/>
      </w:rPr>
      <w:tab/>
    </w:r>
    <w:r>
      <w:t>Solicitation #:</w:t>
    </w:r>
    <w:r w:rsidR="00763774" w:rsidRPr="00763774">
      <w:t>00495-0000086911</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6D9DD610" w:rsidR="00F80E90" w:rsidRDefault="00110C9C" w:rsidP="00E46B6A">
    <w:pPr>
      <w:pStyle w:val="Header"/>
      <w:tabs>
        <w:tab w:val="clear" w:pos="8640"/>
        <w:tab w:val="right" w:pos="10800"/>
      </w:tabs>
      <w:rPr>
        <w:rStyle w:val="PageNumber"/>
        <w:sz w:val="16"/>
      </w:rPr>
    </w:pPr>
    <w:r>
      <w:tab/>
    </w:r>
    <w:r>
      <w:tab/>
      <w:t>Solicitation #:</w:t>
    </w:r>
    <w:r w:rsidR="00763774" w:rsidRPr="00763774">
      <w:t>00495-0000086911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60D3C"/>
    <w:rsid w:val="000715C0"/>
    <w:rsid w:val="0007360B"/>
    <w:rsid w:val="00083BAB"/>
    <w:rsid w:val="000D1819"/>
    <w:rsid w:val="000E37BF"/>
    <w:rsid w:val="000F53D8"/>
    <w:rsid w:val="00100357"/>
    <w:rsid w:val="00110960"/>
    <w:rsid w:val="00110C9C"/>
    <w:rsid w:val="001F6BB7"/>
    <w:rsid w:val="00210FD1"/>
    <w:rsid w:val="00296AAF"/>
    <w:rsid w:val="002C66AC"/>
    <w:rsid w:val="002D0BA5"/>
    <w:rsid w:val="002F2598"/>
    <w:rsid w:val="002F68ED"/>
    <w:rsid w:val="00365DFF"/>
    <w:rsid w:val="00377D4D"/>
    <w:rsid w:val="003826EC"/>
    <w:rsid w:val="003A74EB"/>
    <w:rsid w:val="00407CD1"/>
    <w:rsid w:val="00424E5D"/>
    <w:rsid w:val="00434538"/>
    <w:rsid w:val="004510E9"/>
    <w:rsid w:val="004628E6"/>
    <w:rsid w:val="004753F6"/>
    <w:rsid w:val="0049062E"/>
    <w:rsid w:val="00506839"/>
    <w:rsid w:val="00526D1B"/>
    <w:rsid w:val="005332F4"/>
    <w:rsid w:val="00586900"/>
    <w:rsid w:val="005A01E7"/>
    <w:rsid w:val="005D5EAD"/>
    <w:rsid w:val="005F0F34"/>
    <w:rsid w:val="00635957"/>
    <w:rsid w:val="00647DEB"/>
    <w:rsid w:val="006675F9"/>
    <w:rsid w:val="0068467C"/>
    <w:rsid w:val="00742F65"/>
    <w:rsid w:val="00763774"/>
    <w:rsid w:val="008221C8"/>
    <w:rsid w:val="00875479"/>
    <w:rsid w:val="008A5790"/>
    <w:rsid w:val="008B0D03"/>
    <w:rsid w:val="008B5555"/>
    <w:rsid w:val="008D764A"/>
    <w:rsid w:val="008E450A"/>
    <w:rsid w:val="008E7514"/>
    <w:rsid w:val="009061D6"/>
    <w:rsid w:val="00964BC2"/>
    <w:rsid w:val="00971977"/>
    <w:rsid w:val="00994B30"/>
    <w:rsid w:val="009A5C55"/>
    <w:rsid w:val="00A0743C"/>
    <w:rsid w:val="00A171E7"/>
    <w:rsid w:val="00A2564C"/>
    <w:rsid w:val="00A51D02"/>
    <w:rsid w:val="00A77DB6"/>
    <w:rsid w:val="00A85320"/>
    <w:rsid w:val="00A97698"/>
    <w:rsid w:val="00AB758D"/>
    <w:rsid w:val="00AF4D1A"/>
    <w:rsid w:val="00B43A33"/>
    <w:rsid w:val="00B44D7F"/>
    <w:rsid w:val="00B95915"/>
    <w:rsid w:val="00BB4FCA"/>
    <w:rsid w:val="00BC0F4C"/>
    <w:rsid w:val="00BF3B4E"/>
    <w:rsid w:val="00C53D6F"/>
    <w:rsid w:val="00C60EA0"/>
    <w:rsid w:val="00C77616"/>
    <w:rsid w:val="00C82FDA"/>
    <w:rsid w:val="00CA6D4B"/>
    <w:rsid w:val="00D4494B"/>
    <w:rsid w:val="00D71C59"/>
    <w:rsid w:val="00D773E4"/>
    <w:rsid w:val="00DA6385"/>
    <w:rsid w:val="00E131B4"/>
    <w:rsid w:val="00F80E90"/>
    <w:rsid w:val="00F939E2"/>
    <w:rsid w:val="00FA0AEB"/>
    <w:rsid w:val="00FE4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in.gov/idoa/mwbe" TargetMode="External"/><Relationship Id="rId26" Type="http://schemas.openxmlformats.org/officeDocument/2006/relationships/hyperlink" Target="https://www.in.gov/idoa/mwbe" TargetMode="External"/><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www.in.gov/idoa/procurement/supplier-resource-center/programs-and-preferences/preferences/" TargetMode="External"/><Relationship Id="rId25" Type="http://schemas.openxmlformats.org/officeDocument/2006/relationships/hyperlink" Target="https://www.in.gov/idoa/mwbe"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in.gov/idoa/2467.htm" TargetMode="External"/><Relationship Id="rId20" Type="http://schemas.openxmlformats.org/officeDocument/2006/relationships/hyperlink" Target="https://www.in.gov/idoa/mwbe" TargetMode="Externa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in.gov/idoa/mwbe"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in.gov/idoa/3106.htm" TargetMode="External"/><Relationship Id="rId23" Type="http://schemas.openxmlformats.org/officeDocument/2006/relationships/hyperlink" Target="https://www.in.gov/idoa/mwbe" TargetMode="External"/><Relationship Id="rId28" Type="http://schemas.openxmlformats.org/officeDocument/2006/relationships/oleObject" Target="embeddings/Microsoft_Excel_97-2003_Worksheet.xls"/><Relationship Id="rId10" Type="http://schemas.openxmlformats.org/officeDocument/2006/relationships/hyperlink" Target="http://www.in.gov/idoa/2464.htm" TargetMode="External"/><Relationship Id="rId19" Type="http://schemas.openxmlformats.org/officeDocument/2006/relationships/hyperlink" Target="https://www.in.gov/idoa/mwbe" TargetMode="External"/><Relationship Id="rId31" Type="http://schemas.openxmlformats.org/officeDocument/2006/relationships/hyperlink" Target="http://www.in.gov/ig/commission.html" TargetMode="External"/><Relationship Id="rId4" Type="http://schemas.openxmlformats.org/officeDocument/2006/relationships/settings" Target="settings.xml"/><Relationship Id="rId9" Type="http://schemas.openxmlformats.org/officeDocument/2006/relationships/hyperlink" Target="mailto:mradford@idem.in.gov" TargetMode="External"/><Relationship Id="rId14" Type="http://schemas.openxmlformats.org/officeDocument/2006/relationships/hyperlink" Target="http://iot.in.gov/architecture/" TargetMode="External"/><Relationship Id="rId22" Type="http://schemas.openxmlformats.org/officeDocument/2006/relationships/hyperlink" Target="https://www.in.gov/idoa/mwbe" TargetMode="External"/><Relationship Id="rId27" Type="http://schemas.openxmlformats.org/officeDocument/2006/relationships/image" Target="media/image2.emf"/><Relationship Id="rId30" Type="http://schemas.openxmlformats.org/officeDocument/2006/relationships/oleObject" Target="embeddings/Microsoft_Excel_97-2003_Worksheet1.xls"/><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10</TotalTime>
  <Pages>13</Pages>
  <Words>6241</Words>
  <Characters>35576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Radford, Monieka</cp:lastModifiedBy>
  <cp:revision>4</cp:revision>
  <dcterms:created xsi:type="dcterms:W3CDTF">2026-02-19T16:16:00Z</dcterms:created>
  <dcterms:modified xsi:type="dcterms:W3CDTF">2026-02-20T13:33:00Z</dcterms:modified>
</cp:coreProperties>
</file>